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809F9" w14:textId="77777777" w:rsidR="003D6D2C" w:rsidRDefault="003D6D2C">
      <w:pPr>
        <w:jc w:val="both"/>
        <w:rPr>
          <w:rFonts w:ascii="Times New Roman" w:hAnsi="Times New Roman" w:cs="Times New Roman"/>
          <w:sz w:val="28"/>
          <w:szCs w:val="28"/>
        </w:rPr>
      </w:pPr>
    </w:p>
    <w:p w14:paraId="51D36CAC" w14:textId="77777777" w:rsidR="003D6D2C" w:rsidRDefault="00000000">
      <w:pPr>
        <w:jc w:val="center"/>
        <w:rPr>
          <w:b/>
          <w:bCs/>
        </w:rPr>
      </w:pPr>
      <w:r>
        <w:rPr>
          <w:rFonts w:ascii="Times New Roman" w:hAnsi="Times New Roman" w:cs="Times New Roman"/>
          <w:b/>
          <w:bCs/>
          <w:sz w:val="28"/>
          <w:szCs w:val="28"/>
        </w:rPr>
        <w:t>PĒTĪJUMS PAR PĀRTIKAS PRODUKTU CENĀM LATVIJAS PIEROBEŽĀ</w:t>
      </w:r>
    </w:p>
    <w:p w14:paraId="36FCECCF" w14:textId="77777777" w:rsidR="003D6D2C" w:rsidRDefault="00000000">
      <w:pPr>
        <w:jc w:val="center"/>
        <w:rPr>
          <w:rFonts w:ascii="Times New Roman" w:hAnsi="Times New Roman" w:cs="Times New Roman"/>
          <w:sz w:val="28"/>
          <w:szCs w:val="28"/>
        </w:rPr>
      </w:pPr>
      <w:r>
        <w:rPr>
          <w:rFonts w:ascii="Times New Roman" w:hAnsi="Times New Roman" w:cs="Times New Roman"/>
          <w:sz w:val="28"/>
          <w:szCs w:val="28"/>
        </w:rPr>
        <w:t>15.02.2023 - 18. 02.2023.</w:t>
      </w:r>
    </w:p>
    <w:p w14:paraId="20159160" w14:textId="77777777" w:rsidR="003D6D2C" w:rsidRDefault="00000000">
      <w:pPr>
        <w:jc w:val="both"/>
        <w:rPr>
          <w:sz w:val="24"/>
          <w:szCs w:val="24"/>
        </w:rPr>
      </w:pPr>
      <w:r>
        <w:rPr>
          <w:rFonts w:ascii="Times New Roman" w:hAnsi="Times New Roman" w:cs="Times New Roman"/>
          <w:b/>
          <w:bCs/>
          <w:sz w:val="24"/>
          <w:szCs w:val="24"/>
        </w:rPr>
        <w:t>Maršruts</w:t>
      </w:r>
      <w:r>
        <w:rPr>
          <w:rFonts w:ascii="Times New Roman" w:hAnsi="Times New Roman" w:cs="Times New Roman"/>
          <w:sz w:val="24"/>
          <w:szCs w:val="24"/>
        </w:rPr>
        <w:t>: Ezere – Ruba – Vadakste - Augstkalne – Bārbele - Subate-Silene - Indra – Dagda – Cibla - Zilupe- Blonti – Rekova - Žīguri – Terehovo – Vidzeme – Pededze – Ape-Lode - Valka – Kārķi – Rūjiena – Ramata - Mazsalaca.</w:t>
      </w:r>
    </w:p>
    <w:p w14:paraId="7676D0FC" w14:textId="77777777" w:rsidR="003D6D2C" w:rsidRDefault="00000000">
      <w:pPr>
        <w:jc w:val="both"/>
        <w:rPr>
          <w:sz w:val="24"/>
          <w:szCs w:val="24"/>
        </w:rPr>
      </w:pPr>
      <w:r>
        <w:rPr>
          <w:rFonts w:ascii="Times New Roman" w:hAnsi="Times New Roman" w:cs="Times New Roman"/>
          <w:b/>
          <w:bCs/>
          <w:sz w:val="24"/>
          <w:szCs w:val="24"/>
        </w:rPr>
        <w:t>Veikalu tīkli</w:t>
      </w:r>
      <w:r>
        <w:rPr>
          <w:rFonts w:ascii="Times New Roman" w:hAnsi="Times New Roman" w:cs="Times New Roman"/>
          <w:sz w:val="24"/>
          <w:szCs w:val="24"/>
        </w:rPr>
        <w:t>: Elvi, Top, Vesko, Lats, Maks, Aibe un citi mazumtirdzniecības veikali, kuri nepieder nevienam veikalu tīklam.</w:t>
      </w:r>
    </w:p>
    <w:p w14:paraId="473C4DD4" w14:textId="77777777" w:rsidR="003D6D2C" w:rsidRDefault="00000000">
      <w:pPr>
        <w:jc w:val="both"/>
        <w:rPr>
          <w:sz w:val="24"/>
          <w:szCs w:val="24"/>
        </w:rPr>
      </w:pPr>
      <w:r>
        <w:rPr>
          <w:rFonts w:ascii="Times New Roman" w:hAnsi="Times New Roman" w:cs="Times New Roman"/>
          <w:sz w:val="24"/>
          <w:szCs w:val="24"/>
        </w:rPr>
        <w:tab/>
        <w:t xml:space="preserve">Pētījuma laikā tika apmeklēti aptuveni 30 veikali mazās apdzīvotās vietās, kur nav vairāk par diviem pārtikas veikaliem. Tāpat tika konstatēts, ka nereti ir sastopamas apdzīvotas vietas, kur vispār nav neviena veikala, jo tie ir likvidēti vai bankrotējuši. Tai pat laikā tika novērots, ka šajās apdzīvotajās vietās ir pa kādai ražotnei, kas nozīmē, ka iedzīvotājiem ir iespēja strādāt un ir arī pirktspēja, bet uzņēmēji uzskata, ka uzturēt pārtikas veikalu ir nerentabli un veikali tiek aizvērti. </w:t>
      </w:r>
    </w:p>
    <w:p w14:paraId="6F82A8A3" w14:textId="77777777" w:rsidR="003D6D2C" w:rsidRDefault="00000000">
      <w:pPr>
        <w:jc w:val="both"/>
        <w:rPr>
          <w:sz w:val="24"/>
          <w:szCs w:val="24"/>
        </w:rPr>
      </w:pPr>
      <w:r>
        <w:rPr>
          <w:rFonts w:ascii="Times New Roman" w:hAnsi="Times New Roman" w:cs="Times New Roman"/>
          <w:sz w:val="24"/>
          <w:szCs w:val="24"/>
        </w:rPr>
        <w:tab/>
        <w:t xml:space="preserve">Ir ļoti daudz stereotipu attiecībā par veikalos nopērkamo pārtikas produktu sortimentu, piemēram, ka pierobežā pārsvarā tiek tirgoti pārtikas produkti, kur izcelsmes valsts nav Latvija; ka pierobežas iedzīvotāji pārsvarā dodas iepirkties uz Lietuvu vai Igauniju. Tomēr neviens no šiem apgalvojumiem, nav guvis apstiprinājumu. Lietuvas pierobežā veikalu darbinieki zināja stāstīt, ka Lietuvas iedzīvotāji brauc iepirkties uz Latviju, jo esot gan zemākas cenas, gan plašāks sortiments. Savukārt Igaunijas – Latvijas pierobežā pētījuma dalībnieki novēroja, ka sestdienas rītā Latvijas pārtikas veikalā ir pārsvarā Igaunijas pircēji. </w:t>
      </w:r>
    </w:p>
    <w:p w14:paraId="028C6144" w14:textId="5C2E9313" w:rsidR="003D6D2C" w:rsidRDefault="00000000">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4"/>
          <w:szCs w:val="24"/>
        </w:rPr>
        <w:t>Kopumā tika novērots, ka visur dominē Latvijas izcelsmes pārtikas produkti. Tas attiecas gan uz piena, piena pārstrādes produktu, gaļas, Latvijai raksturīgajiem dārzeņiem, zivju konserviem, miltiem, putraimiem un citiem bakalejas produktiem.  Protams arī pierobeža nav izņēmums un tāpat kā lielo pilsētu veikalos ir nopērkami piena produkti, kuru izcelsmes valsts ir Lietuva ( visplašāk pārstāvētie : AB “Pieno Žvaigždės” zīmols “Annele” un  Igaunija (“Valio Eesti” AS zīmols “Alma”).Tāpat kā Rīgā un citās lielajās pilsētās,  bija sastopami pārstrādātas gaļas produkti (desa, kūpinātas cūku austiņu un šņkuru uzkodas), kas tiek importētas no Lietuvas un UHT piens, ko Latvijā neražo. Dažos veikalos tika tirgots Ukrainas izcelsmes siers un saldumi, bet pārsvarā tomēr ir nopērkami Latvijas izcelsmes pārtikas produkti, tai skaitā,  saldējums, cepumi, šokolāde, maize, konserv</w:t>
      </w:r>
      <w:r w:rsidR="00A52C08">
        <w:rPr>
          <w:rFonts w:ascii="Times New Roman" w:hAnsi="Times New Roman" w:cs="Times New Roman"/>
          <w:sz w:val="24"/>
          <w:szCs w:val="24"/>
        </w:rPr>
        <w:t>i</w:t>
      </w:r>
      <w:r>
        <w:rPr>
          <w:rFonts w:ascii="Times New Roman" w:hAnsi="Times New Roman" w:cs="Times New Roman"/>
          <w:sz w:val="24"/>
          <w:szCs w:val="24"/>
        </w:rPr>
        <w:t xml:space="preserve"> u.c.</w:t>
      </w:r>
    </w:p>
    <w:p w14:paraId="5E7C1E7B" w14:textId="77777777" w:rsidR="003D6D2C" w:rsidRDefault="00000000">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4"/>
          <w:szCs w:val="24"/>
        </w:rPr>
        <w:t>Pārtikas preču klāsta ziņā ļoti būtiskas atšķirības no pilsētu veikaliem netika novērotas, tomēr bija vērojamas atšķirības pārstāvētajos  ražotājos. Piemēram, A/S “Preiļu siers” un saistītais uzņēmums A/S “Latgales piens” piena un piena pārstrādes produkcija bija bieži sastopama Latvijas – Krievijas pierobežas veikalos. Zināmas atšķirības ar  lielo pilsētu veikalos nopērkamo produkciju visticamāk ir saistītas saistīts ar konkrētās apdzīvotās vietas iedzīvotāju skaitu, iepirkšanās paradumiem un maksātspēju.  Piemēram, bija veikali, kur sāls, makaroni,</w:t>
      </w:r>
      <w:r>
        <w:rPr>
          <w:rFonts w:ascii="Times New Roman" w:hAnsi="Times New Roman" w:cs="Times New Roman"/>
          <w:sz w:val="28"/>
          <w:szCs w:val="28"/>
        </w:rPr>
        <w:t xml:space="preserve"> </w:t>
      </w:r>
      <w:r>
        <w:rPr>
          <w:rFonts w:ascii="Times New Roman" w:hAnsi="Times New Roman" w:cs="Times New Roman"/>
          <w:sz w:val="24"/>
          <w:szCs w:val="24"/>
        </w:rPr>
        <w:t xml:space="preserve">putraimi bija lielos (5 kg un </w:t>
      </w:r>
      <w:r>
        <w:rPr>
          <w:rFonts w:ascii="Times New Roman" w:hAnsi="Times New Roman" w:cs="Times New Roman"/>
          <w:sz w:val="24"/>
          <w:szCs w:val="24"/>
        </w:rPr>
        <w:lastRenderedPageBreak/>
        <w:t xml:space="preserve">lielākos) iepakojumos, kas varētu norādīt uz to, ka iedzīvotāji apmeklē veikalu retāk un līdz ar to arī piena produktu klāsts bija mazāks un svaiga gaļa bija iegādājama sasaldētā veidā. Tika novērots, ka, lai samzinātu loģistikas izmksas daļa īslaicīgi uzglabājamie pārtikas produkti bija Latvijas izcelsmes, bet no reģiona pārtikas ražotājiem. Piemēram, Preiļu siers un mazo maiznīcu maize, piemēram, SIA “Saldus maiznieks”,  </w:t>
      </w:r>
    </w:p>
    <w:p w14:paraId="5AAA380A" w14:textId="56157AB9" w:rsidR="003D6D2C" w:rsidRDefault="00000000">
      <w:pPr>
        <w:spacing w:after="159"/>
        <w:contextualSpacing/>
        <w:jc w:val="both"/>
        <w:rPr>
          <w:sz w:val="24"/>
          <w:szCs w:val="24"/>
        </w:rPr>
      </w:pPr>
      <w:r>
        <w:rPr>
          <w:rFonts w:ascii="Times New Roman" w:hAnsi="Times New Roman" w:cs="Times New Roman"/>
          <w:sz w:val="24"/>
          <w:szCs w:val="24"/>
        </w:rPr>
        <w:tab/>
        <w:t xml:space="preserve">Visā pierobežā no Latvijas piena un piena pārstrādes produktiem visplašāk pārstāvētais bija A/S “Tukuma piens” (Baltais) un A/S “Limbažu siers” un A/S “Jaunpils pienotava”. </w:t>
      </w:r>
    </w:p>
    <w:p w14:paraId="4F34C2EE" w14:textId="77777777" w:rsidR="003D6D2C" w:rsidRDefault="00000000">
      <w:pPr>
        <w:jc w:val="center"/>
      </w:pPr>
      <w:r>
        <w:rPr>
          <w:noProof/>
        </w:rPr>
        <w:drawing>
          <wp:anchor distT="0" distB="0" distL="0" distR="0" simplePos="0" relativeHeight="2" behindDoc="0" locked="0" layoutInCell="0" allowOverlap="1" wp14:anchorId="0CD69EE1" wp14:editId="2099E885">
            <wp:simplePos x="0" y="0"/>
            <wp:positionH relativeFrom="column">
              <wp:posOffset>-115570</wp:posOffset>
            </wp:positionH>
            <wp:positionV relativeFrom="paragraph">
              <wp:posOffset>70485</wp:posOffset>
            </wp:positionV>
            <wp:extent cx="1542415" cy="1748790"/>
            <wp:effectExtent l="0" t="0" r="0" b="0"/>
            <wp:wrapSquare wrapText="lef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4"/>
                    <a:stretch>
                      <a:fillRect/>
                    </a:stretch>
                  </pic:blipFill>
                  <pic:spPr bwMode="auto">
                    <a:xfrm>
                      <a:off x="0" y="0"/>
                      <a:ext cx="1542415" cy="1748790"/>
                    </a:xfrm>
                    <a:prstGeom prst="rect">
                      <a:avLst/>
                    </a:prstGeom>
                  </pic:spPr>
                </pic:pic>
              </a:graphicData>
            </a:graphic>
          </wp:anchor>
        </w:drawing>
      </w:r>
      <w:r>
        <w:rPr>
          <w:noProof/>
        </w:rPr>
        <w:drawing>
          <wp:anchor distT="0" distB="0" distL="0" distR="0" simplePos="0" relativeHeight="3" behindDoc="0" locked="0" layoutInCell="0" allowOverlap="1" wp14:anchorId="4B79F46E" wp14:editId="20A3100E">
            <wp:simplePos x="0" y="0"/>
            <wp:positionH relativeFrom="column">
              <wp:posOffset>1426210</wp:posOffset>
            </wp:positionH>
            <wp:positionV relativeFrom="paragraph">
              <wp:posOffset>80645</wp:posOffset>
            </wp:positionV>
            <wp:extent cx="1984375" cy="1738630"/>
            <wp:effectExtent l="0" t="0" r="0" b="0"/>
            <wp:wrapTopAndBottom/>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5"/>
                    <a:stretch>
                      <a:fillRect/>
                    </a:stretch>
                  </pic:blipFill>
                  <pic:spPr bwMode="auto">
                    <a:xfrm>
                      <a:off x="0" y="0"/>
                      <a:ext cx="1984375" cy="1738630"/>
                    </a:xfrm>
                    <a:prstGeom prst="rect">
                      <a:avLst/>
                    </a:prstGeom>
                  </pic:spPr>
                </pic:pic>
              </a:graphicData>
            </a:graphic>
          </wp:anchor>
        </w:drawing>
      </w:r>
      <w:r>
        <w:rPr>
          <w:noProof/>
        </w:rPr>
        <w:drawing>
          <wp:anchor distT="0" distB="0" distL="0" distR="0" simplePos="0" relativeHeight="4" behindDoc="0" locked="0" layoutInCell="0" allowOverlap="1" wp14:anchorId="2AABB8BD" wp14:editId="18DAE15C">
            <wp:simplePos x="0" y="0"/>
            <wp:positionH relativeFrom="column">
              <wp:posOffset>3409950</wp:posOffset>
            </wp:positionH>
            <wp:positionV relativeFrom="paragraph">
              <wp:posOffset>85725</wp:posOffset>
            </wp:positionV>
            <wp:extent cx="1932940" cy="1697355"/>
            <wp:effectExtent l="0" t="0" r="0" b="0"/>
            <wp:wrapSquare wrapText="largest"/>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6"/>
                    <a:stretch>
                      <a:fillRect/>
                    </a:stretch>
                  </pic:blipFill>
                  <pic:spPr bwMode="auto">
                    <a:xfrm>
                      <a:off x="0" y="0"/>
                      <a:ext cx="1932940" cy="1697355"/>
                    </a:xfrm>
                    <a:prstGeom prst="rect">
                      <a:avLst/>
                    </a:prstGeom>
                  </pic:spPr>
                </pic:pic>
              </a:graphicData>
            </a:graphic>
          </wp:anchor>
        </w:drawing>
      </w:r>
      <w:r>
        <w:rPr>
          <w:rFonts w:ascii="Times New Roman" w:hAnsi="Times New Roman" w:cs="Times New Roman"/>
          <w:sz w:val="20"/>
          <w:szCs w:val="20"/>
        </w:rPr>
        <w:t xml:space="preserve">1. att. Svaigas gaļas stendi  dažādās pierobežas tirdzniecības vietās. </w:t>
      </w:r>
    </w:p>
    <w:p w14:paraId="3627027F" w14:textId="77777777" w:rsidR="003D6D2C" w:rsidRDefault="00000000">
      <w:pPr>
        <w:jc w:val="both"/>
        <w:rPr>
          <w:sz w:val="24"/>
          <w:szCs w:val="24"/>
        </w:rPr>
      </w:pPr>
      <w:r>
        <w:rPr>
          <w:rFonts w:ascii="Times New Roman" w:hAnsi="Times New Roman" w:cs="Times New Roman"/>
          <w:sz w:val="24"/>
          <w:szCs w:val="24"/>
        </w:rPr>
        <w:tab/>
        <w:t>Lai pārtikas produktu cenu salīdzinājums būtu pēc iespējas korektāks, tika salīdzināti pārtikas produkti, tikai ar pilnu cenu, bet atlaidēm un nocenojumiem. Ļoti būtiskas cenu atšķirības netika konstatētas. Katrā vietā bija kāds pārtikas produkts, kas ir dārgāks nekā citviet, tomēr kopumā cenas ir līdzīgas.</w:t>
      </w:r>
    </w:p>
    <w:p w14:paraId="11979A68" w14:textId="7F108AE8" w:rsidR="003D6D2C" w:rsidRDefault="00000000">
      <w:pPr>
        <w:jc w:val="both"/>
        <w:rPr>
          <w:sz w:val="24"/>
          <w:szCs w:val="24"/>
        </w:rPr>
      </w:pPr>
      <w:r>
        <w:rPr>
          <w:rFonts w:ascii="Times New Roman" w:hAnsi="Times New Roman" w:cs="Times New Roman"/>
          <w:sz w:val="24"/>
          <w:szCs w:val="24"/>
        </w:rPr>
        <w:tab/>
        <w:t xml:space="preserve">Attiecībā par konkrētu pārtikas produktu cenām piena produktu segmentā visdārgākais </w:t>
      </w:r>
      <w:r w:rsidR="00A52C08">
        <w:rPr>
          <w:rFonts w:ascii="Times New Roman" w:hAnsi="Times New Roman" w:cs="Times New Roman"/>
          <w:sz w:val="24"/>
          <w:szCs w:val="24"/>
        </w:rPr>
        <w:t xml:space="preserve">2% </w:t>
      </w:r>
      <w:r>
        <w:rPr>
          <w:rFonts w:ascii="Times New Roman" w:hAnsi="Times New Roman" w:cs="Times New Roman"/>
          <w:sz w:val="24"/>
          <w:szCs w:val="24"/>
        </w:rPr>
        <w:t>piens bija Igaunijas pierobežā, kur litrs piena maksāja 1,59 eur /l, bet vislētākais piens bija  Augšdaugavas novada ziemeļrietumos pie Latvijas—Lietuvas robežas, kur litrs piena bija nopērkams par 1,19 eur /l. Dārgākais 2% kefīrs bija nopērkams Igaunijas pierobežā, kur litrs kefīra maksāja  1,65 eur/l, bet lētākais bija nopērkams  Augšdaugavas novada ziemeļrietumos pie Latvijas—Lietuvas robežas par  0,75 eur/l.</w:t>
      </w:r>
    </w:p>
    <w:p w14:paraId="000B3A36" w14:textId="77777777" w:rsidR="003D6D2C" w:rsidRDefault="00000000">
      <w:pPr>
        <w:jc w:val="both"/>
      </w:pPr>
      <w:r>
        <w:rPr>
          <w:noProof/>
        </w:rPr>
        <w:drawing>
          <wp:anchor distT="0" distB="0" distL="0" distR="0" simplePos="0" relativeHeight="5" behindDoc="0" locked="0" layoutInCell="0" allowOverlap="1" wp14:anchorId="200450D4" wp14:editId="609D96A7">
            <wp:simplePos x="0" y="0"/>
            <wp:positionH relativeFrom="column">
              <wp:posOffset>-29845</wp:posOffset>
            </wp:positionH>
            <wp:positionV relativeFrom="paragraph">
              <wp:posOffset>57150</wp:posOffset>
            </wp:positionV>
            <wp:extent cx="1981835" cy="1821180"/>
            <wp:effectExtent l="0" t="0" r="0" b="0"/>
            <wp:wrapTopAndBottom/>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7"/>
                    <a:stretch>
                      <a:fillRect/>
                    </a:stretch>
                  </pic:blipFill>
                  <pic:spPr bwMode="auto">
                    <a:xfrm>
                      <a:off x="0" y="0"/>
                      <a:ext cx="1981835" cy="1821180"/>
                    </a:xfrm>
                    <a:prstGeom prst="rect">
                      <a:avLst/>
                    </a:prstGeom>
                  </pic:spPr>
                </pic:pic>
              </a:graphicData>
            </a:graphic>
          </wp:anchor>
        </w:drawing>
      </w:r>
      <w:r>
        <w:rPr>
          <w:noProof/>
        </w:rPr>
        <w:drawing>
          <wp:anchor distT="0" distB="0" distL="0" distR="0" simplePos="0" relativeHeight="6" behindDoc="0" locked="0" layoutInCell="0" allowOverlap="1" wp14:anchorId="18A96301" wp14:editId="3547EB24">
            <wp:simplePos x="0" y="0"/>
            <wp:positionH relativeFrom="column">
              <wp:posOffset>1951355</wp:posOffset>
            </wp:positionH>
            <wp:positionV relativeFrom="paragraph">
              <wp:posOffset>38100</wp:posOffset>
            </wp:positionV>
            <wp:extent cx="2001520" cy="1861820"/>
            <wp:effectExtent l="0" t="0" r="0" b="0"/>
            <wp:wrapSquare wrapText="largest"/>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8"/>
                    <a:stretch>
                      <a:fillRect/>
                    </a:stretch>
                  </pic:blipFill>
                  <pic:spPr bwMode="auto">
                    <a:xfrm>
                      <a:off x="0" y="0"/>
                      <a:ext cx="2001520" cy="1861820"/>
                    </a:xfrm>
                    <a:prstGeom prst="rect">
                      <a:avLst/>
                    </a:prstGeom>
                  </pic:spPr>
                </pic:pic>
              </a:graphicData>
            </a:graphic>
          </wp:anchor>
        </w:drawing>
      </w:r>
      <w:r>
        <w:rPr>
          <w:noProof/>
        </w:rPr>
        <w:drawing>
          <wp:anchor distT="0" distB="0" distL="0" distR="0" simplePos="0" relativeHeight="7" behindDoc="0" locked="0" layoutInCell="0" allowOverlap="1" wp14:anchorId="23148C63" wp14:editId="665A704E">
            <wp:simplePos x="0" y="0"/>
            <wp:positionH relativeFrom="column">
              <wp:posOffset>3952240</wp:posOffset>
            </wp:positionH>
            <wp:positionV relativeFrom="paragraph">
              <wp:posOffset>38100</wp:posOffset>
            </wp:positionV>
            <wp:extent cx="1923415" cy="1896110"/>
            <wp:effectExtent l="0" t="0" r="0" b="0"/>
            <wp:wrapTopAndBottom/>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9"/>
                    <a:stretch>
                      <a:fillRect/>
                    </a:stretch>
                  </pic:blipFill>
                  <pic:spPr bwMode="auto">
                    <a:xfrm>
                      <a:off x="0" y="0"/>
                      <a:ext cx="1923415" cy="1896110"/>
                    </a:xfrm>
                    <a:prstGeom prst="rect">
                      <a:avLst/>
                    </a:prstGeom>
                  </pic:spPr>
                </pic:pic>
              </a:graphicData>
            </a:graphic>
          </wp:anchor>
        </w:drawing>
      </w:r>
      <w:r>
        <w:rPr>
          <w:rFonts w:ascii="Times New Roman" w:hAnsi="Times New Roman" w:cs="Times New Roman"/>
          <w:sz w:val="20"/>
          <w:szCs w:val="20"/>
        </w:rPr>
        <w:t>2.att. Piena produktu stendi no dažādām pierobežas tirdzniecības vietām.</w:t>
      </w:r>
    </w:p>
    <w:p w14:paraId="49C4E675" w14:textId="77777777" w:rsidR="003D6D2C" w:rsidRDefault="00000000">
      <w:pPr>
        <w:jc w:val="both"/>
        <w:rPr>
          <w:sz w:val="24"/>
          <w:szCs w:val="24"/>
        </w:rPr>
      </w:pPr>
      <w:r>
        <w:rPr>
          <w:rFonts w:ascii="Times New Roman" w:hAnsi="Times New Roman" w:cs="Times New Roman"/>
          <w:sz w:val="24"/>
          <w:szCs w:val="24"/>
        </w:rPr>
        <w:tab/>
        <w:t xml:space="preserve">Burkānu cena februāra vidū visā pierobežā nepārsniedza 0,80 eur/kg, bet Rīgā tajā pašā laika periodā burkānu cena bija 1,44 eur/kg. Kartupeļu vidējā cena visā </w:t>
      </w:r>
      <w:r>
        <w:rPr>
          <w:rFonts w:ascii="Times New Roman" w:hAnsi="Times New Roman" w:cs="Times New Roman"/>
          <w:sz w:val="24"/>
          <w:szCs w:val="24"/>
        </w:rPr>
        <w:lastRenderedPageBreak/>
        <w:t xml:space="preserve">pierobežā vidēji bija 0,60 eur/kg, tai pat laikā Rīgā vidējā kartupeļu cena bija 0,80 eur/kg. </w:t>
      </w:r>
    </w:p>
    <w:p w14:paraId="21CA033A" w14:textId="29DD4349" w:rsidR="003D6D2C" w:rsidRDefault="00000000">
      <w:pPr>
        <w:jc w:val="both"/>
        <w:rPr>
          <w:sz w:val="24"/>
          <w:szCs w:val="24"/>
        </w:rPr>
      </w:pPr>
      <w:r>
        <w:rPr>
          <w:rFonts w:ascii="Times New Roman" w:hAnsi="Times New Roman" w:cs="Times New Roman"/>
          <w:sz w:val="24"/>
          <w:szCs w:val="24"/>
        </w:rPr>
        <w:tab/>
        <w:t>Vislētākie banāni bija Latvijas – Lietuvas un Latvijas – Igaunijas pierobežu veikalu tīklā TOP, kur tie bija nopērkami par 1,79 eur/kg, turpretī Rīgā banānu cena bija 2,69 eur/kg. Tāpat  Latvijas – Lietuvas un Latvijas – Igaunijas pierobežā bija nopērkamas lētākās olas 1,99 eur/10 gab., savukārt Latvijas – Krievijas pierobežā olu cena faktiski neatšķiras no olu cenas Rīgā – aptuveni 2,30 eur/10 gab.</w:t>
      </w:r>
      <w:r w:rsidR="00A52C08">
        <w:rPr>
          <w:rFonts w:ascii="Times New Roman" w:hAnsi="Times New Roman" w:cs="Times New Roman"/>
          <w:sz w:val="24"/>
          <w:szCs w:val="24"/>
        </w:rPr>
        <w:t xml:space="preserve"> Sieriņš </w:t>
      </w:r>
      <w:r w:rsidR="00F300ED">
        <w:rPr>
          <w:rFonts w:ascii="Times New Roman" w:hAnsi="Times New Roman" w:cs="Times New Roman"/>
          <w:sz w:val="24"/>
          <w:szCs w:val="24"/>
        </w:rPr>
        <w:t>“</w:t>
      </w:r>
      <w:r w:rsidR="00A52C08">
        <w:rPr>
          <w:rFonts w:ascii="Times New Roman" w:hAnsi="Times New Roman" w:cs="Times New Roman"/>
          <w:sz w:val="24"/>
          <w:szCs w:val="24"/>
        </w:rPr>
        <w:t>Kārums” Rīgā maksāja 0.49 eur/gab, kamēr bija vietas, kur tas</w:t>
      </w:r>
      <w:r w:rsidR="00F300ED">
        <w:rPr>
          <w:rFonts w:ascii="Times New Roman" w:hAnsi="Times New Roman" w:cs="Times New Roman"/>
          <w:sz w:val="24"/>
          <w:szCs w:val="24"/>
        </w:rPr>
        <w:t xml:space="preserve"> </w:t>
      </w:r>
      <w:r w:rsidR="00A52C08">
        <w:rPr>
          <w:rFonts w:ascii="Times New Roman" w:hAnsi="Times New Roman" w:cs="Times New Roman"/>
          <w:sz w:val="24"/>
          <w:szCs w:val="24"/>
        </w:rPr>
        <w:t>maksāja tikai 0,35 eir/gab. Arī  cepumu paciņa “Selga” Rīgā bija 1.05 eur/gab, kamēr bija piereobežas va</w:t>
      </w:r>
      <w:r w:rsidR="00F300ED">
        <w:rPr>
          <w:rFonts w:ascii="Times New Roman" w:hAnsi="Times New Roman" w:cs="Times New Roman"/>
          <w:sz w:val="24"/>
          <w:szCs w:val="24"/>
        </w:rPr>
        <w:t>i</w:t>
      </w:r>
      <w:r w:rsidR="00A52C08">
        <w:rPr>
          <w:rFonts w:ascii="Times New Roman" w:hAnsi="Times New Roman" w:cs="Times New Roman"/>
          <w:sz w:val="24"/>
          <w:szCs w:val="24"/>
        </w:rPr>
        <w:t xml:space="preserve">kali, kur tā maksāja 0,92 eur/gab. </w:t>
      </w:r>
    </w:p>
    <w:p w14:paraId="5DEA9EB0" w14:textId="286B0350" w:rsidR="003D6D2C" w:rsidRDefault="00000000">
      <w:pPr>
        <w:jc w:val="both"/>
        <w:rPr>
          <w:rFonts w:ascii="Times New Roman" w:hAnsi="Times New Roman" w:cs="Times New Roman"/>
          <w:sz w:val="24"/>
          <w:szCs w:val="24"/>
        </w:rPr>
      </w:pPr>
      <w:r>
        <w:rPr>
          <w:rFonts w:ascii="Times New Roman" w:hAnsi="Times New Roman" w:cs="Times New Roman"/>
          <w:sz w:val="24"/>
          <w:szCs w:val="24"/>
        </w:rPr>
        <w:tab/>
        <w:t>Vislielākā cenu atšķirība tika novērota cukuram. Latvijas – Lietuvas un Latvijas – Igaunijas pierobežā cukuru varēja iegādāties par 1,29 eur/kg, tad Latvijas – Krievijas pierobežā cukura cena bija 1,88 eur/kg.</w:t>
      </w:r>
      <w:r w:rsidR="00F300ED">
        <w:rPr>
          <w:rFonts w:ascii="Times New Roman" w:hAnsi="Times New Roman" w:cs="Times New Roman"/>
          <w:sz w:val="24"/>
          <w:szCs w:val="24"/>
        </w:rPr>
        <w:t xml:space="preserve"> </w:t>
      </w:r>
    </w:p>
    <w:p w14:paraId="345EFC2F" w14:textId="764E4B86" w:rsidR="00F300ED" w:rsidRPr="00B11592" w:rsidRDefault="00F300ED" w:rsidP="00F300ED">
      <w:pPr>
        <w:jc w:val="both"/>
        <w:rPr>
          <w:rFonts w:ascii="Times New Roman" w:hAnsi="Times New Roman" w:cs="Times New Roman"/>
          <w:sz w:val="24"/>
          <w:szCs w:val="24"/>
          <w:lang w:val="en-US"/>
        </w:rPr>
      </w:pPr>
      <w:r w:rsidRPr="00B11592">
        <w:rPr>
          <w:rFonts w:ascii="Times New Roman" w:hAnsi="Times New Roman" w:cs="Times New Roman"/>
          <w:sz w:val="24"/>
          <w:szCs w:val="24"/>
        </w:rPr>
        <w:t xml:space="preserve">Pilnīgi visas tirdzniecības vietas (uz kurām tas attiecās) kā vienu no vislielākajām problēmām minēja depozītu iepakojuma sistēmu.  Gan tās dārdzību to apkalpojot, </w:t>
      </w:r>
      <w:r w:rsidR="00B11592" w:rsidRPr="00B11592">
        <w:rPr>
          <w:rFonts w:ascii="Times New Roman" w:hAnsi="Times New Roman" w:cs="Times New Roman"/>
          <w:sz w:val="24"/>
          <w:szCs w:val="24"/>
        </w:rPr>
        <w:t xml:space="preserve">ko nenosedz samaksa par apkalpošanu, </w:t>
      </w:r>
      <w:r w:rsidRPr="00B11592">
        <w:rPr>
          <w:rFonts w:ascii="Times New Roman" w:hAnsi="Times New Roman" w:cs="Times New Roman"/>
          <w:sz w:val="24"/>
          <w:szCs w:val="24"/>
        </w:rPr>
        <w:t>gan sanitāro problēmu rašan</w:t>
      </w:r>
      <w:r w:rsidR="00B11592" w:rsidRPr="00B11592">
        <w:rPr>
          <w:rFonts w:ascii="Times New Roman" w:hAnsi="Times New Roman" w:cs="Times New Roman"/>
          <w:sz w:val="24"/>
          <w:szCs w:val="24"/>
        </w:rPr>
        <w:t>ā</w:t>
      </w:r>
      <w:r w:rsidRPr="00B11592">
        <w:rPr>
          <w:rFonts w:ascii="Times New Roman" w:hAnsi="Times New Roman" w:cs="Times New Roman"/>
          <w:sz w:val="24"/>
          <w:szCs w:val="24"/>
        </w:rPr>
        <w:t>s</w:t>
      </w:r>
      <w:r w:rsidR="00B11592">
        <w:rPr>
          <w:rFonts w:ascii="Times New Roman" w:hAnsi="Times New Roman" w:cs="Times New Roman"/>
          <w:sz w:val="24"/>
          <w:szCs w:val="24"/>
        </w:rPr>
        <w:t>, gan laika patēriņš</w:t>
      </w:r>
      <w:r w:rsidR="00B11592" w:rsidRPr="00B11592">
        <w:rPr>
          <w:rFonts w:ascii="Times New Roman" w:hAnsi="Times New Roman" w:cs="Times New Roman"/>
          <w:sz w:val="24"/>
          <w:szCs w:val="24"/>
        </w:rPr>
        <w:t xml:space="preserve">. </w:t>
      </w:r>
      <w:r w:rsidRPr="00B11592">
        <w:rPr>
          <w:rFonts w:ascii="Times New Roman" w:hAnsi="Times New Roman" w:cs="Times New Roman"/>
          <w:sz w:val="24"/>
          <w:szCs w:val="24"/>
        </w:rPr>
        <w:t xml:space="preserve"> </w:t>
      </w:r>
      <w:proofErr w:type="spellStart"/>
      <w:r w:rsidR="00B11592" w:rsidRPr="00B11592">
        <w:rPr>
          <w:rFonts w:ascii="Times New Roman" w:hAnsi="Times New Roman" w:cs="Times New Roman"/>
          <w:sz w:val="24"/>
          <w:szCs w:val="24"/>
          <w:lang w:val="en-US"/>
        </w:rPr>
        <w:t>M</w:t>
      </w:r>
      <w:r w:rsidRPr="00B11592">
        <w:rPr>
          <w:rFonts w:ascii="Times New Roman" w:hAnsi="Times New Roman" w:cs="Times New Roman"/>
          <w:sz w:val="24"/>
          <w:szCs w:val="24"/>
          <w:lang w:val="en-US"/>
        </w:rPr>
        <w:t>azajos</w:t>
      </w:r>
      <w:proofErr w:type="spellEnd"/>
      <w:r w:rsidRPr="00B11592">
        <w:rPr>
          <w:rFonts w:ascii="Times New Roman" w:hAnsi="Times New Roman" w:cs="Times New Roman"/>
          <w:sz w:val="24"/>
          <w:szCs w:val="24"/>
          <w:lang w:val="en-US"/>
        </w:rPr>
        <w:t xml:space="preserve"> </w:t>
      </w:r>
      <w:proofErr w:type="spellStart"/>
      <w:r w:rsidRPr="00B11592">
        <w:rPr>
          <w:rFonts w:ascii="Times New Roman" w:hAnsi="Times New Roman" w:cs="Times New Roman"/>
          <w:sz w:val="24"/>
          <w:szCs w:val="24"/>
          <w:lang w:val="en-US"/>
        </w:rPr>
        <w:t>lauku</w:t>
      </w:r>
      <w:proofErr w:type="spellEnd"/>
      <w:r w:rsidRPr="00B11592">
        <w:rPr>
          <w:rFonts w:ascii="Times New Roman" w:hAnsi="Times New Roman" w:cs="Times New Roman"/>
          <w:sz w:val="24"/>
          <w:szCs w:val="24"/>
          <w:lang w:val="en-US"/>
        </w:rPr>
        <w:t xml:space="preserve"> </w:t>
      </w:r>
      <w:proofErr w:type="spellStart"/>
      <w:r w:rsidRPr="00B11592">
        <w:rPr>
          <w:rFonts w:ascii="Times New Roman" w:hAnsi="Times New Roman" w:cs="Times New Roman"/>
          <w:sz w:val="24"/>
          <w:szCs w:val="24"/>
          <w:lang w:val="en-US"/>
        </w:rPr>
        <w:t>veikalos</w:t>
      </w:r>
      <w:proofErr w:type="spellEnd"/>
      <w:r w:rsidRPr="00B11592">
        <w:rPr>
          <w:rFonts w:ascii="Times New Roman" w:hAnsi="Times New Roman" w:cs="Times New Roman"/>
          <w:sz w:val="24"/>
          <w:szCs w:val="24"/>
          <w:lang w:val="en-US"/>
        </w:rPr>
        <w:t xml:space="preserve"> nav </w:t>
      </w:r>
      <w:proofErr w:type="spellStart"/>
      <w:r w:rsidR="00B11592" w:rsidRPr="00B11592">
        <w:rPr>
          <w:rFonts w:ascii="Times New Roman" w:hAnsi="Times New Roman" w:cs="Times New Roman"/>
          <w:sz w:val="24"/>
          <w:szCs w:val="24"/>
          <w:lang w:val="en-US"/>
        </w:rPr>
        <w:t>arī</w:t>
      </w:r>
      <w:proofErr w:type="spellEnd"/>
      <w:r w:rsidR="00B11592" w:rsidRPr="00B11592">
        <w:rPr>
          <w:rFonts w:ascii="Times New Roman" w:hAnsi="Times New Roman" w:cs="Times New Roman"/>
          <w:sz w:val="24"/>
          <w:szCs w:val="24"/>
          <w:lang w:val="en-US"/>
        </w:rPr>
        <w:t xml:space="preserve"> </w:t>
      </w:r>
      <w:proofErr w:type="spellStart"/>
      <w:r w:rsidRPr="00B11592">
        <w:rPr>
          <w:rFonts w:ascii="Times New Roman" w:hAnsi="Times New Roman" w:cs="Times New Roman"/>
          <w:sz w:val="24"/>
          <w:szCs w:val="24"/>
          <w:lang w:val="en-US"/>
        </w:rPr>
        <w:t>vietas</w:t>
      </w:r>
      <w:proofErr w:type="spellEnd"/>
      <w:r w:rsidRPr="00B11592">
        <w:rPr>
          <w:rFonts w:ascii="Times New Roman" w:hAnsi="Times New Roman" w:cs="Times New Roman"/>
          <w:sz w:val="24"/>
          <w:szCs w:val="24"/>
          <w:lang w:val="en-US"/>
        </w:rPr>
        <w:t xml:space="preserve">, </w:t>
      </w:r>
      <w:proofErr w:type="spellStart"/>
      <w:r w:rsidRPr="00B11592">
        <w:rPr>
          <w:rFonts w:ascii="Times New Roman" w:hAnsi="Times New Roman" w:cs="Times New Roman"/>
          <w:sz w:val="24"/>
          <w:szCs w:val="24"/>
          <w:lang w:val="en-US"/>
        </w:rPr>
        <w:t>lai</w:t>
      </w:r>
      <w:proofErr w:type="spellEnd"/>
      <w:r w:rsidR="00B11592" w:rsidRPr="00B11592">
        <w:rPr>
          <w:rFonts w:ascii="Times New Roman" w:hAnsi="Times New Roman" w:cs="Times New Roman"/>
          <w:sz w:val="24"/>
          <w:szCs w:val="24"/>
          <w:lang w:val="en-US"/>
        </w:rPr>
        <w:t xml:space="preserve"> </w:t>
      </w:r>
      <w:proofErr w:type="spellStart"/>
      <w:r w:rsidR="00B11592" w:rsidRPr="00B11592">
        <w:rPr>
          <w:rFonts w:ascii="Times New Roman" w:hAnsi="Times New Roman" w:cs="Times New Roman"/>
          <w:sz w:val="24"/>
          <w:szCs w:val="24"/>
          <w:lang w:val="en-US"/>
        </w:rPr>
        <w:t>nodrošinātu</w:t>
      </w:r>
      <w:proofErr w:type="spellEnd"/>
      <w:r w:rsidR="00B11592" w:rsidRPr="00B11592">
        <w:rPr>
          <w:rFonts w:ascii="Times New Roman" w:hAnsi="Times New Roman" w:cs="Times New Roman"/>
          <w:sz w:val="24"/>
          <w:szCs w:val="24"/>
          <w:lang w:val="en-US"/>
        </w:rPr>
        <w:t xml:space="preserve"> </w:t>
      </w:r>
      <w:proofErr w:type="spellStart"/>
      <w:r w:rsidR="00B11592" w:rsidRPr="00B11592">
        <w:rPr>
          <w:rFonts w:ascii="Times New Roman" w:hAnsi="Times New Roman" w:cs="Times New Roman"/>
          <w:sz w:val="24"/>
          <w:szCs w:val="24"/>
          <w:lang w:val="en-US"/>
        </w:rPr>
        <w:t>depozītsistēmas</w:t>
      </w:r>
      <w:proofErr w:type="spellEnd"/>
      <w:r w:rsidR="00B11592" w:rsidRPr="00B11592">
        <w:rPr>
          <w:rFonts w:ascii="Times New Roman" w:hAnsi="Times New Roman" w:cs="Times New Roman"/>
          <w:sz w:val="24"/>
          <w:szCs w:val="24"/>
          <w:lang w:val="en-US"/>
        </w:rPr>
        <w:t xml:space="preserve"> </w:t>
      </w:r>
      <w:proofErr w:type="spellStart"/>
      <w:r w:rsidR="00B11592" w:rsidRPr="00B11592">
        <w:rPr>
          <w:rFonts w:ascii="Times New Roman" w:hAnsi="Times New Roman" w:cs="Times New Roman"/>
          <w:sz w:val="24"/>
          <w:szCs w:val="24"/>
          <w:lang w:val="en-US"/>
        </w:rPr>
        <w:t>apaklpošanu</w:t>
      </w:r>
      <w:proofErr w:type="spellEnd"/>
      <w:r w:rsidR="00B11592" w:rsidRPr="00B11592">
        <w:rPr>
          <w:rFonts w:ascii="Times New Roman" w:hAnsi="Times New Roman" w:cs="Times New Roman"/>
          <w:sz w:val="24"/>
          <w:szCs w:val="24"/>
          <w:lang w:val="en-US"/>
        </w:rPr>
        <w:t xml:space="preserve">.  Lai </w:t>
      </w:r>
      <w:proofErr w:type="spellStart"/>
      <w:r w:rsidRPr="00B11592">
        <w:rPr>
          <w:rFonts w:ascii="Times New Roman" w:hAnsi="Times New Roman" w:cs="Times New Roman"/>
          <w:sz w:val="24"/>
          <w:szCs w:val="24"/>
          <w:lang w:val="en-US"/>
        </w:rPr>
        <w:t>pieņemtu</w:t>
      </w:r>
      <w:proofErr w:type="spellEnd"/>
      <w:r w:rsidRPr="00B11592">
        <w:rPr>
          <w:rFonts w:ascii="Times New Roman" w:hAnsi="Times New Roman" w:cs="Times New Roman"/>
          <w:sz w:val="24"/>
          <w:szCs w:val="24"/>
          <w:lang w:val="en-US"/>
        </w:rPr>
        <w:t xml:space="preserve">, </w:t>
      </w:r>
      <w:proofErr w:type="spellStart"/>
      <w:r w:rsidRPr="00B11592">
        <w:rPr>
          <w:rFonts w:ascii="Times New Roman" w:hAnsi="Times New Roman" w:cs="Times New Roman"/>
          <w:sz w:val="24"/>
          <w:szCs w:val="24"/>
          <w:lang w:val="en-US"/>
        </w:rPr>
        <w:t>sašķirotu</w:t>
      </w:r>
      <w:proofErr w:type="spellEnd"/>
      <w:r w:rsidRPr="00B11592">
        <w:rPr>
          <w:rFonts w:ascii="Times New Roman" w:hAnsi="Times New Roman" w:cs="Times New Roman"/>
          <w:sz w:val="24"/>
          <w:szCs w:val="24"/>
          <w:lang w:val="en-US"/>
        </w:rPr>
        <w:t xml:space="preserve"> un </w:t>
      </w:r>
      <w:proofErr w:type="spellStart"/>
      <w:r w:rsidRPr="00B11592">
        <w:rPr>
          <w:rFonts w:ascii="Times New Roman" w:hAnsi="Times New Roman" w:cs="Times New Roman"/>
          <w:sz w:val="24"/>
          <w:szCs w:val="24"/>
          <w:lang w:val="en-US"/>
        </w:rPr>
        <w:t>uzglabātu</w:t>
      </w:r>
      <w:proofErr w:type="spellEnd"/>
      <w:r w:rsidRPr="00B11592">
        <w:rPr>
          <w:rFonts w:ascii="Times New Roman" w:hAnsi="Times New Roman" w:cs="Times New Roman"/>
          <w:sz w:val="24"/>
          <w:szCs w:val="24"/>
          <w:lang w:val="en-US"/>
        </w:rPr>
        <w:t xml:space="preserve"> </w:t>
      </w:r>
      <w:proofErr w:type="spellStart"/>
      <w:r w:rsidR="00B11592" w:rsidRPr="00B11592">
        <w:rPr>
          <w:rFonts w:ascii="Times New Roman" w:hAnsi="Times New Roman" w:cs="Times New Roman"/>
          <w:sz w:val="24"/>
          <w:szCs w:val="24"/>
          <w:lang w:val="en-US"/>
        </w:rPr>
        <w:t>taru</w:t>
      </w:r>
      <w:proofErr w:type="spellEnd"/>
      <w:r w:rsidR="00B11592" w:rsidRPr="00B11592">
        <w:rPr>
          <w:rFonts w:ascii="Times New Roman" w:hAnsi="Times New Roman" w:cs="Times New Roman"/>
          <w:sz w:val="24"/>
          <w:szCs w:val="24"/>
          <w:lang w:val="en-US"/>
        </w:rPr>
        <w:t>,</w:t>
      </w:r>
      <w:r w:rsidRPr="00B11592">
        <w:rPr>
          <w:rFonts w:ascii="Times New Roman" w:hAnsi="Times New Roman" w:cs="Times New Roman"/>
          <w:sz w:val="24"/>
          <w:szCs w:val="24"/>
          <w:lang w:val="en-US"/>
        </w:rPr>
        <w:t xml:space="preserve"> tam </w:t>
      </w:r>
      <w:proofErr w:type="spellStart"/>
      <w:r w:rsidRPr="00B11592">
        <w:rPr>
          <w:rFonts w:ascii="Times New Roman" w:hAnsi="Times New Roman" w:cs="Times New Roman"/>
          <w:sz w:val="24"/>
          <w:szCs w:val="24"/>
          <w:lang w:val="en-US"/>
        </w:rPr>
        <w:t>nepieciešami</w:t>
      </w:r>
      <w:proofErr w:type="spellEnd"/>
      <w:r w:rsidRPr="00B11592">
        <w:rPr>
          <w:rFonts w:ascii="Times New Roman" w:hAnsi="Times New Roman" w:cs="Times New Roman"/>
          <w:sz w:val="24"/>
          <w:szCs w:val="24"/>
          <w:lang w:val="en-US"/>
        </w:rPr>
        <w:t xml:space="preserve"> </w:t>
      </w:r>
      <w:proofErr w:type="spellStart"/>
      <w:r w:rsidRPr="00B11592">
        <w:rPr>
          <w:rFonts w:ascii="Times New Roman" w:hAnsi="Times New Roman" w:cs="Times New Roman"/>
          <w:sz w:val="24"/>
          <w:szCs w:val="24"/>
          <w:lang w:val="en-US"/>
        </w:rPr>
        <w:t>kā</w:t>
      </w:r>
      <w:proofErr w:type="spellEnd"/>
      <w:r w:rsidRPr="00B11592">
        <w:rPr>
          <w:rFonts w:ascii="Times New Roman" w:hAnsi="Times New Roman" w:cs="Times New Roman"/>
          <w:sz w:val="24"/>
          <w:szCs w:val="24"/>
          <w:lang w:val="en-US"/>
        </w:rPr>
        <w:t xml:space="preserve"> minimums </w:t>
      </w:r>
      <w:proofErr w:type="spellStart"/>
      <w:r w:rsidRPr="00B11592">
        <w:rPr>
          <w:rFonts w:ascii="Times New Roman" w:hAnsi="Times New Roman" w:cs="Times New Roman"/>
          <w:sz w:val="24"/>
          <w:szCs w:val="24"/>
          <w:lang w:val="en-US"/>
        </w:rPr>
        <w:t>papildu</w:t>
      </w:r>
      <w:proofErr w:type="spellEnd"/>
      <w:r w:rsidRPr="00B11592">
        <w:rPr>
          <w:rFonts w:ascii="Times New Roman" w:hAnsi="Times New Roman" w:cs="Times New Roman"/>
          <w:sz w:val="24"/>
          <w:szCs w:val="24"/>
          <w:lang w:val="en-US"/>
        </w:rPr>
        <w:t xml:space="preserve"> 16 </w:t>
      </w:r>
      <w:proofErr w:type="spellStart"/>
      <w:r w:rsidRPr="00B11592">
        <w:rPr>
          <w:rFonts w:ascii="Times New Roman" w:hAnsi="Times New Roman" w:cs="Times New Roman"/>
          <w:sz w:val="24"/>
          <w:szCs w:val="24"/>
          <w:lang w:val="en-US"/>
        </w:rPr>
        <w:t>kvadrātmetri</w:t>
      </w:r>
      <w:proofErr w:type="spellEnd"/>
      <w:r w:rsidR="00B11592" w:rsidRPr="00B11592">
        <w:rPr>
          <w:rFonts w:ascii="Times New Roman" w:hAnsi="Times New Roman" w:cs="Times New Roman"/>
          <w:sz w:val="24"/>
          <w:szCs w:val="24"/>
          <w:lang w:val="en-US"/>
        </w:rPr>
        <w:t xml:space="preserve">. </w:t>
      </w:r>
    </w:p>
    <w:p w14:paraId="1CEACBF4" w14:textId="05DCF49E" w:rsidR="00F300ED" w:rsidRDefault="006A5668">
      <w:pPr>
        <w:jc w:val="both"/>
        <w:rPr>
          <w:sz w:val="24"/>
          <w:szCs w:val="24"/>
        </w:rPr>
      </w:pPr>
      <w:r>
        <w:rPr>
          <w:noProof/>
          <w:sz w:val="24"/>
          <w:szCs w:val="24"/>
        </w:rPr>
        <w:drawing>
          <wp:anchor distT="0" distB="0" distL="114300" distR="114300" simplePos="0" relativeHeight="251658240" behindDoc="1" locked="0" layoutInCell="1" allowOverlap="1" wp14:anchorId="0060EBFF" wp14:editId="13E010F5">
            <wp:simplePos x="0" y="0"/>
            <wp:positionH relativeFrom="column">
              <wp:posOffset>1514475</wp:posOffset>
            </wp:positionH>
            <wp:positionV relativeFrom="paragraph">
              <wp:posOffset>162560</wp:posOffset>
            </wp:positionV>
            <wp:extent cx="2085975" cy="2755900"/>
            <wp:effectExtent l="0" t="0" r="9525" b="6350"/>
            <wp:wrapTight wrapText="bothSides">
              <wp:wrapPolygon edited="0">
                <wp:start x="0" y="0"/>
                <wp:lineTo x="0" y="21500"/>
                <wp:lineTo x="21501" y="21500"/>
                <wp:lineTo x="2150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755900"/>
                    </a:xfrm>
                    <a:prstGeom prst="rect">
                      <a:avLst/>
                    </a:prstGeom>
                    <a:noFill/>
                  </pic:spPr>
                </pic:pic>
              </a:graphicData>
            </a:graphic>
          </wp:anchor>
        </w:drawing>
      </w:r>
    </w:p>
    <w:sectPr w:rsidR="00F300ED">
      <w:pgSz w:w="11906" w:h="16838"/>
      <w:pgMar w:top="1440" w:right="1800" w:bottom="1440" w:left="180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D2C"/>
    <w:rsid w:val="003D6D2C"/>
    <w:rsid w:val="006A5668"/>
    <w:rsid w:val="00A52C08"/>
    <w:rsid w:val="00B11592"/>
    <w:rsid w:val="00F300ED"/>
  </w:rsids>
  <m:mathPr>
    <m:mathFont m:val="Cambria Math"/>
    <m:brkBin m:val="before"/>
    <m:brkBinSub m:val="--"/>
    <m:smallFrac m:val="0"/>
    <m:dispDef/>
    <m:lMargin m:val="0"/>
    <m:rMargin m:val="0"/>
    <m:defJc m:val="centerGroup"/>
    <m:wrapIndent m:val="1440"/>
    <m:intLim m:val="subSup"/>
    <m:naryLim m:val="undOvr"/>
  </m:mathPr>
  <w:themeFontLang w:val="lv-LV"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399BE"/>
  <w15:docId w15:val="{08ECB2F2-BA6E-4AF1-8B28-7D47BCDAA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2">
    <w:name w:val="heading 2"/>
    <w:basedOn w:val="Normal"/>
    <w:next w:val="Normal"/>
    <w:link w:val="Heading2Char"/>
    <w:uiPriority w:val="9"/>
    <w:semiHidden/>
    <w:unhideWhenUsed/>
    <w:qFormat/>
    <w:rsid w:val="00F300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qFormat/>
    <w:rPr>
      <w:vertAlign w:val="superscript"/>
    </w:rPr>
  </w:style>
  <w:style w:type="character" w:styleId="EndnoteReference">
    <w:name w:val="endnote reference"/>
    <w:rPr>
      <w:vertAlign w:val="superscript"/>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lang/>
    </w:rPr>
  </w:style>
  <w:style w:type="paragraph" w:styleId="EndnoteText">
    <w:name w:val="endnote text"/>
    <w:basedOn w:val="Normal"/>
    <w:pPr>
      <w:suppressLineNumbers/>
      <w:ind w:left="340" w:hanging="340"/>
    </w:pPr>
    <w:rPr>
      <w:sz w:val="20"/>
      <w:szCs w:val="20"/>
    </w:rPr>
  </w:style>
  <w:style w:type="character" w:customStyle="1" w:styleId="Heading2Char">
    <w:name w:val="Heading 2 Char"/>
    <w:basedOn w:val="DefaultParagraphFont"/>
    <w:link w:val="Heading2"/>
    <w:uiPriority w:val="9"/>
    <w:semiHidden/>
    <w:rsid w:val="00F300ED"/>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2194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913</Words>
  <Characters>5209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Uzulniece</dc:creator>
  <dc:description/>
  <cp:lastModifiedBy>Emīls Gulbis</cp:lastModifiedBy>
  <cp:revision>3</cp:revision>
  <dcterms:created xsi:type="dcterms:W3CDTF">2023-04-29T19:15:00Z</dcterms:created>
  <dcterms:modified xsi:type="dcterms:W3CDTF">2023-04-29T19:29:00Z</dcterms:modified>
  <dc:language>en-GB</dc:language>
</cp:coreProperties>
</file>